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E9E0F" w14:textId="77777777" w:rsidR="00767B0D" w:rsidRDefault="009412F6">
      <w:pPr>
        <w:pStyle w:val="Heading1"/>
        <w:spacing w:line="240" w:lineRule="auto"/>
        <w:jc w:val="both"/>
        <w:rPr>
          <w:b/>
          <w:sz w:val="36"/>
          <w:szCs w:val="36"/>
        </w:rPr>
      </w:pPr>
      <w:bookmarkStart w:id="0" w:name="_gjdgxs" w:colFirst="0" w:colLast="0"/>
      <w:bookmarkEnd w:id="0"/>
      <w:r>
        <w:rPr>
          <w:b/>
          <w:sz w:val="36"/>
          <w:szCs w:val="36"/>
        </w:rPr>
        <w:t>Cinématique en temps réel - Pratiques exemplaires de l’AATC</w:t>
      </w:r>
    </w:p>
    <w:p w14:paraId="23E26451" w14:textId="77777777" w:rsidR="00767B0D" w:rsidRDefault="00767B0D">
      <w:pPr>
        <w:spacing w:line="240" w:lineRule="auto"/>
        <w:jc w:val="both"/>
        <w:rPr>
          <w:i/>
        </w:rPr>
      </w:pPr>
    </w:p>
    <w:p w14:paraId="3F2F3A1D" w14:textId="77777777" w:rsidR="00767B0D" w:rsidRDefault="009412F6">
      <w:pPr>
        <w:spacing w:line="240" w:lineRule="auto"/>
        <w:jc w:val="both"/>
      </w:pPr>
      <w:r>
        <w:t>Les processus de mesure GNSS et de réduction des données étant complexes, les lignes directrices suivantes se concentrent principalement sur l’évaluation de la fiabilité et de l’exactitude de ces levés</w:t>
      </w:r>
    </w:p>
    <w:p w14:paraId="11D53757" w14:textId="77777777" w:rsidR="00767B0D" w:rsidRDefault="009412F6">
      <w:pPr>
        <w:spacing w:line="240" w:lineRule="auto"/>
        <w:jc w:val="both"/>
      </w:pPr>
      <w:r>
        <w:t>.</w:t>
      </w:r>
    </w:p>
    <w:p w14:paraId="3BB8BF0D" w14:textId="77777777" w:rsidR="00767B0D" w:rsidRDefault="009412F6">
      <w:pPr>
        <w:spacing w:line="240" w:lineRule="auto"/>
        <w:jc w:val="both"/>
        <w:rPr>
          <w:i/>
          <w:color w:val="FF0000"/>
        </w:rPr>
      </w:pPr>
      <w:r>
        <w:t xml:space="preserve">À mesure que les technologies GNSS évoluent et que de nouvelles méthodologies deviennent disponibles, l’arpenteur-géomètre responsable du plan doit se conformer à ces directives et à leurs intentions. (* </w:t>
      </w:r>
      <w:r>
        <w:rPr>
          <w:color w:val="FF0000"/>
        </w:rPr>
        <w:t>Extrait du manuel de pratique standard de l’ALSA</w:t>
      </w:r>
      <w:r>
        <w:t xml:space="preserve">) </w:t>
      </w:r>
    </w:p>
    <w:p w14:paraId="39862346" w14:textId="77777777" w:rsidR="00767B0D" w:rsidRDefault="00767B0D">
      <w:pPr>
        <w:spacing w:line="240" w:lineRule="auto"/>
        <w:jc w:val="both"/>
        <w:rPr>
          <w:u w:val="single"/>
        </w:rPr>
      </w:pPr>
    </w:p>
    <w:p w14:paraId="6A040E31" w14:textId="77777777" w:rsidR="00767B0D" w:rsidRDefault="009412F6">
      <w:pPr>
        <w:pStyle w:val="Heading2"/>
        <w:spacing w:after="0" w:line="240" w:lineRule="auto"/>
        <w:jc w:val="both"/>
        <w:rPr>
          <w:b/>
          <w:sz w:val="28"/>
          <w:szCs w:val="28"/>
        </w:rPr>
      </w:pPr>
      <w:bookmarkStart w:id="1" w:name="_30j0zll" w:colFirst="0" w:colLast="0"/>
      <w:bookmarkEnd w:id="1"/>
      <w:r>
        <w:rPr>
          <w:b/>
          <w:sz w:val="28"/>
          <w:szCs w:val="28"/>
        </w:rPr>
        <w:t>Positionnement GNSS</w:t>
      </w:r>
    </w:p>
    <w:p w14:paraId="38A15EDE" w14:textId="77777777" w:rsidR="00767B0D" w:rsidRDefault="00767B0D">
      <w:pPr>
        <w:spacing w:line="240" w:lineRule="auto"/>
        <w:jc w:val="both"/>
        <w:rPr>
          <w:u w:val="single"/>
        </w:rPr>
      </w:pPr>
    </w:p>
    <w:p w14:paraId="21C14829" w14:textId="77777777" w:rsidR="00767B0D" w:rsidRDefault="009412F6">
      <w:pPr>
        <w:spacing w:line="240" w:lineRule="auto"/>
        <w:jc w:val="both"/>
      </w:pPr>
      <w:r>
        <w:t>Le positionnement GNSS peut être affecté par de nombreux facteurs dont :</w:t>
      </w:r>
    </w:p>
    <w:p w14:paraId="0EFA1AC0" w14:textId="77777777" w:rsidR="00767B0D" w:rsidRDefault="00767B0D">
      <w:pPr>
        <w:spacing w:line="240" w:lineRule="auto"/>
        <w:jc w:val="both"/>
      </w:pPr>
    </w:p>
    <w:p w14:paraId="2BE0E0AA" w14:textId="77777777" w:rsidR="00767B0D" w:rsidRDefault="009412F6">
      <w:pPr>
        <w:numPr>
          <w:ilvl w:val="0"/>
          <w:numId w:val="1"/>
        </w:numPr>
        <w:pBdr>
          <w:top w:val="nil"/>
          <w:left w:val="nil"/>
          <w:bottom w:val="nil"/>
          <w:right w:val="nil"/>
          <w:between w:val="nil"/>
        </w:pBdr>
        <w:jc w:val="both"/>
      </w:pPr>
      <w:r>
        <w:rPr>
          <w:color w:val="000000"/>
        </w:rPr>
        <w:t>Les conditions atmosphériques</w:t>
      </w:r>
    </w:p>
    <w:p w14:paraId="6D1793FA" w14:textId="77777777" w:rsidR="00767B0D" w:rsidRDefault="009412F6">
      <w:pPr>
        <w:numPr>
          <w:ilvl w:val="0"/>
          <w:numId w:val="1"/>
        </w:numPr>
        <w:pBdr>
          <w:top w:val="nil"/>
          <w:left w:val="nil"/>
          <w:bottom w:val="nil"/>
          <w:right w:val="nil"/>
          <w:between w:val="nil"/>
        </w:pBdr>
        <w:jc w:val="both"/>
      </w:pPr>
      <w:r>
        <w:rPr>
          <w:color w:val="000000"/>
        </w:rPr>
        <w:t>Propagation par trajets multiples</w:t>
      </w:r>
    </w:p>
    <w:p w14:paraId="3C94BCD4" w14:textId="77777777" w:rsidR="00767B0D" w:rsidRDefault="009412F6">
      <w:pPr>
        <w:numPr>
          <w:ilvl w:val="0"/>
          <w:numId w:val="1"/>
        </w:numPr>
        <w:pBdr>
          <w:top w:val="nil"/>
          <w:left w:val="nil"/>
          <w:bottom w:val="nil"/>
          <w:right w:val="nil"/>
          <w:between w:val="nil"/>
        </w:pBdr>
        <w:jc w:val="both"/>
      </w:pPr>
      <w:r>
        <w:rPr>
          <w:color w:val="000000"/>
        </w:rPr>
        <w:t>Horloge (récepteur et satellite)</w:t>
      </w:r>
    </w:p>
    <w:p w14:paraId="311CF725" w14:textId="77777777" w:rsidR="00767B0D" w:rsidRDefault="009412F6">
      <w:pPr>
        <w:numPr>
          <w:ilvl w:val="0"/>
          <w:numId w:val="1"/>
        </w:numPr>
        <w:pBdr>
          <w:top w:val="nil"/>
          <w:left w:val="nil"/>
          <w:bottom w:val="nil"/>
          <w:right w:val="nil"/>
          <w:between w:val="nil"/>
        </w:pBdr>
        <w:jc w:val="both"/>
      </w:pPr>
      <w:r>
        <w:rPr>
          <w:color w:val="000000"/>
        </w:rPr>
        <w:t>Interférence radio</w:t>
      </w:r>
    </w:p>
    <w:p w14:paraId="3F421005" w14:textId="77777777" w:rsidR="00767B0D" w:rsidRDefault="009412F6">
      <w:pPr>
        <w:numPr>
          <w:ilvl w:val="0"/>
          <w:numId w:val="1"/>
        </w:numPr>
        <w:pBdr>
          <w:top w:val="nil"/>
          <w:left w:val="nil"/>
          <w:bottom w:val="nil"/>
          <w:right w:val="nil"/>
          <w:between w:val="nil"/>
        </w:pBdr>
        <w:jc w:val="both"/>
      </w:pPr>
      <w:r>
        <w:rPr>
          <w:color w:val="000000"/>
        </w:rPr>
        <w:t>Géométrie satellitaire</w:t>
      </w:r>
    </w:p>
    <w:p w14:paraId="646D77E4" w14:textId="77777777" w:rsidR="00767B0D" w:rsidRDefault="00767B0D">
      <w:pPr>
        <w:spacing w:line="240" w:lineRule="auto"/>
        <w:jc w:val="both"/>
      </w:pPr>
    </w:p>
    <w:p w14:paraId="569D4B21" w14:textId="77777777" w:rsidR="00767B0D" w:rsidRDefault="009412F6">
      <w:pPr>
        <w:pStyle w:val="Heading2"/>
        <w:spacing w:after="0" w:line="240" w:lineRule="auto"/>
        <w:jc w:val="both"/>
        <w:rPr>
          <w:b/>
          <w:sz w:val="28"/>
          <w:szCs w:val="28"/>
        </w:rPr>
      </w:pPr>
      <w:bookmarkStart w:id="2" w:name="_1fob9te" w:colFirst="0" w:colLast="0"/>
      <w:bookmarkEnd w:id="2"/>
      <w:r>
        <w:rPr>
          <w:b/>
          <w:sz w:val="28"/>
          <w:szCs w:val="28"/>
        </w:rPr>
        <w:t>Les exactitudes</w:t>
      </w:r>
    </w:p>
    <w:p w14:paraId="6B582101" w14:textId="77777777" w:rsidR="00767B0D" w:rsidRDefault="00767B0D">
      <w:pPr>
        <w:spacing w:line="240" w:lineRule="auto"/>
        <w:jc w:val="both"/>
        <w:rPr>
          <w:u w:val="single"/>
        </w:rPr>
      </w:pPr>
    </w:p>
    <w:p w14:paraId="2EF71269" w14:textId="77777777" w:rsidR="00767B0D" w:rsidRDefault="009412F6">
      <w:pPr>
        <w:pStyle w:val="Heading3"/>
        <w:spacing w:line="240" w:lineRule="auto"/>
        <w:jc w:val="both"/>
        <w:rPr>
          <w:b/>
          <w:sz w:val="24"/>
          <w:szCs w:val="24"/>
          <w:u w:val="single"/>
        </w:rPr>
      </w:pPr>
      <w:bookmarkStart w:id="3" w:name="_3znysh7" w:colFirst="0" w:colLast="0"/>
      <w:bookmarkEnd w:id="3"/>
      <w:r>
        <w:rPr>
          <w:b/>
          <w:sz w:val="24"/>
          <w:szCs w:val="24"/>
          <w:u w:val="single"/>
        </w:rPr>
        <w:t>Exactitude des arpentages :</w:t>
      </w:r>
    </w:p>
    <w:p w14:paraId="578A011D" w14:textId="77777777" w:rsidR="00767B0D" w:rsidRDefault="009412F6">
      <w:pPr>
        <w:spacing w:line="240" w:lineRule="auto"/>
        <w:jc w:val="both"/>
      </w:pPr>
      <w:r>
        <w:t>Pour les exactitudes de levé GNSS, nous devons tenir compte des erreurs d’arpentage traditionnelles telles que ; nivelle de la canne à plomb mobile, centrage de l’embase, fautes de frappe, ainsi que les erreurs de positionnement GNSS.</w:t>
      </w:r>
    </w:p>
    <w:p w14:paraId="64598D80" w14:textId="77777777" w:rsidR="00767B0D" w:rsidRDefault="00767B0D">
      <w:pPr>
        <w:spacing w:line="240" w:lineRule="auto"/>
        <w:jc w:val="both"/>
        <w:rPr>
          <w:u w:val="single"/>
        </w:rPr>
      </w:pPr>
    </w:p>
    <w:p w14:paraId="5A964AC7" w14:textId="77777777" w:rsidR="00767B0D" w:rsidRDefault="009412F6">
      <w:pPr>
        <w:pStyle w:val="Heading3"/>
        <w:spacing w:line="240" w:lineRule="auto"/>
        <w:jc w:val="both"/>
        <w:rPr>
          <w:b/>
          <w:sz w:val="24"/>
          <w:szCs w:val="24"/>
          <w:u w:val="single"/>
        </w:rPr>
      </w:pPr>
      <w:bookmarkStart w:id="4" w:name="_2et92p0" w:colFirst="0" w:colLast="0"/>
      <w:bookmarkEnd w:id="4"/>
      <w:r>
        <w:rPr>
          <w:b/>
          <w:sz w:val="24"/>
          <w:szCs w:val="24"/>
          <w:u w:val="single"/>
        </w:rPr>
        <w:t>Exactitudes GNSS :</w:t>
      </w:r>
    </w:p>
    <w:p w14:paraId="52BFA7FB" w14:textId="77777777" w:rsidR="00767B0D" w:rsidRDefault="009412F6">
      <w:pPr>
        <w:spacing w:line="240" w:lineRule="auto"/>
        <w:jc w:val="both"/>
      </w:pPr>
      <w:r>
        <w:t>L’équipement GNSS typique aura une exactitude de positionnement horizontal de :</w:t>
      </w:r>
    </w:p>
    <w:p w14:paraId="1D9C3369" w14:textId="77777777" w:rsidR="00767B0D" w:rsidRDefault="009412F6">
      <w:pPr>
        <w:spacing w:line="240" w:lineRule="auto"/>
        <w:jc w:val="both"/>
      </w:pPr>
      <w:r>
        <w:t>~ 1 cm + 2 ppm (par rapport à la station de base)</w:t>
      </w:r>
    </w:p>
    <w:p w14:paraId="0C6CF3DA" w14:textId="77777777" w:rsidR="00767B0D" w:rsidRDefault="00767B0D">
      <w:pPr>
        <w:spacing w:line="240" w:lineRule="auto"/>
        <w:jc w:val="both"/>
      </w:pPr>
    </w:p>
    <w:p w14:paraId="4AD3A838" w14:textId="77777777" w:rsidR="00767B0D" w:rsidRDefault="009412F6">
      <w:pPr>
        <w:spacing w:line="240" w:lineRule="auto"/>
        <w:jc w:val="both"/>
        <w:rPr>
          <w:i/>
        </w:rPr>
      </w:pPr>
      <w:r>
        <w:rPr>
          <w:i/>
        </w:rPr>
        <w:t>~1 ppm = 1 mm/km</w:t>
      </w:r>
    </w:p>
    <w:p w14:paraId="34E944C3" w14:textId="77777777" w:rsidR="00767B0D" w:rsidRDefault="00767B0D">
      <w:pPr>
        <w:spacing w:line="240" w:lineRule="auto"/>
        <w:jc w:val="both"/>
        <w:rPr>
          <w:i/>
        </w:rPr>
      </w:pPr>
    </w:p>
    <w:p w14:paraId="73FFAD33" w14:textId="77777777" w:rsidR="00767B0D" w:rsidRDefault="009412F6">
      <w:pPr>
        <w:spacing w:line="240" w:lineRule="auto"/>
        <w:jc w:val="both"/>
      </w:pPr>
      <w:r>
        <w:rPr>
          <w:color w:val="085294"/>
        </w:rPr>
        <w:t>Parties par million (PPM) signifie que pour chaque kilomètre d’éloignement de la base de la canne à plomb mobile, on ajoute un millimètre d’erreur donnée à chaque mesure.</w:t>
      </w:r>
    </w:p>
    <w:p w14:paraId="32A47EDB" w14:textId="77777777" w:rsidR="00767B0D" w:rsidRDefault="00767B0D">
      <w:pPr>
        <w:spacing w:line="240" w:lineRule="auto"/>
        <w:jc w:val="both"/>
        <w:rPr>
          <w:u w:val="single"/>
        </w:rPr>
      </w:pPr>
    </w:p>
    <w:p w14:paraId="6BA35ED0" w14:textId="77777777" w:rsidR="00767B0D" w:rsidRDefault="009412F6">
      <w:pPr>
        <w:pStyle w:val="Heading2"/>
        <w:spacing w:line="240" w:lineRule="auto"/>
        <w:jc w:val="both"/>
        <w:rPr>
          <w:b/>
          <w:sz w:val="28"/>
          <w:szCs w:val="28"/>
        </w:rPr>
      </w:pPr>
      <w:bookmarkStart w:id="5" w:name="_tyjcwt" w:colFirst="0" w:colLast="0"/>
      <w:bookmarkEnd w:id="5"/>
      <w:r>
        <w:br w:type="page"/>
      </w:r>
    </w:p>
    <w:p w14:paraId="757947CC" w14:textId="77777777" w:rsidR="00767B0D" w:rsidRDefault="009412F6">
      <w:pPr>
        <w:pStyle w:val="Heading2"/>
        <w:spacing w:line="240" w:lineRule="auto"/>
        <w:jc w:val="both"/>
        <w:rPr>
          <w:b/>
          <w:sz w:val="28"/>
          <w:szCs w:val="28"/>
        </w:rPr>
      </w:pPr>
      <w:bookmarkStart w:id="6" w:name="_3dy6vkm" w:colFirst="0" w:colLast="0"/>
      <w:bookmarkEnd w:id="6"/>
      <w:r>
        <w:rPr>
          <w:b/>
          <w:sz w:val="28"/>
          <w:szCs w:val="28"/>
        </w:rPr>
        <w:lastRenderedPageBreak/>
        <w:t>Configuration RTK recommandée:</w:t>
      </w:r>
    </w:p>
    <w:p w14:paraId="48C44F3A" w14:textId="77777777" w:rsidR="00767B0D" w:rsidRDefault="009412F6">
      <w:pPr>
        <w:spacing w:line="240" w:lineRule="auto"/>
        <w:jc w:val="both"/>
      </w:pPr>
      <w:r>
        <w:t>Vous trouverez ci-dessous la configuration RTK typique recommandée. Les parties en italique indiquent une meilleure configuration RTK à prendre en compte :</w:t>
      </w:r>
    </w:p>
    <w:p w14:paraId="2E203020" w14:textId="77777777" w:rsidR="00767B0D" w:rsidRDefault="00767B0D">
      <w:pPr>
        <w:spacing w:line="240" w:lineRule="auto"/>
        <w:jc w:val="both"/>
      </w:pPr>
    </w:p>
    <w:p w14:paraId="23E2FD1D" w14:textId="77777777" w:rsidR="00767B0D" w:rsidRDefault="009412F6">
      <w:pPr>
        <w:numPr>
          <w:ilvl w:val="0"/>
          <w:numId w:val="2"/>
        </w:numPr>
        <w:pBdr>
          <w:top w:val="nil"/>
          <w:left w:val="nil"/>
          <w:bottom w:val="nil"/>
          <w:right w:val="nil"/>
          <w:between w:val="nil"/>
        </w:pBdr>
        <w:jc w:val="both"/>
      </w:pPr>
      <w:r>
        <w:rPr>
          <w:color w:val="000000"/>
        </w:rPr>
        <w:t>Configurer la station de base</w:t>
      </w:r>
    </w:p>
    <w:p w14:paraId="561511EF" w14:textId="77777777" w:rsidR="00767B0D" w:rsidRDefault="009412F6">
      <w:pPr>
        <w:numPr>
          <w:ilvl w:val="1"/>
          <w:numId w:val="2"/>
        </w:numPr>
        <w:pBdr>
          <w:top w:val="nil"/>
          <w:left w:val="nil"/>
          <w:bottom w:val="nil"/>
          <w:right w:val="nil"/>
          <w:between w:val="nil"/>
        </w:pBdr>
        <w:jc w:val="both"/>
      </w:pPr>
      <w:r>
        <w:rPr>
          <w:color w:val="000000"/>
        </w:rPr>
        <w:t>Enregistrer les données statiques sur la base</w:t>
      </w:r>
    </w:p>
    <w:p w14:paraId="015DD3D9" w14:textId="77777777" w:rsidR="00767B0D" w:rsidRDefault="009412F6">
      <w:pPr>
        <w:numPr>
          <w:ilvl w:val="1"/>
          <w:numId w:val="2"/>
        </w:numPr>
        <w:pBdr>
          <w:top w:val="nil"/>
          <w:left w:val="nil"/>
          <w:bottom w:val="nil"/>
          <w:right w:val="nil"/>
          <w:between w:val="nil"/>
        </w:pBdr>
        <w:jc w:val="both"/>
      </w:pPr>
      <w:r>
        <w:rPr>
          <w:color w:val="000000"/>
        </w:rPr>
        <w:t>Enregistrez la hauteur en mètres et en pieds</w:t>
      </w:r>
    </w:p>
    <w:p w14:paraId="0794CD07" w14:textId="77777777" w:rsidR="00767B0D" w:rsidRDefault="009412F6">
      <w:pPr>
        <w:ind w:left="360"/>
        <w:jc w:val="both"/>
        <w:rPr>
          <w:i/>
        </w:rPr>
      </w:pPr>
      <w:r>
        <w:rPr>
          <w:i/>
        </w:rPr>
        <w:t>L’ajout d’une station de base supplémentaire donnera une véritable redondance pour toutes les observations.</w:t>
      </w:r>
    </w:p>
    <w:p w14:paraId="728A4AED" w14:textId="77777777" w:rsidR="00767B0D" w:rsidRDefault="00767B0D">
      <w:pPr>
        <w:ind w:left="360"/>
        <w:jc w:val="both"/>
        <w:rPr>
          <w:i/>
        </w:rPr>
      </w:pPr>
    </w:p>
    <w:p w14:paraId="3E695315" w14:textId="77777777" w:rsidR="00767B0D" w:rsidRDefault="009412F6">
      <w:pPr>
        <w:numPr>
          <w:ilvl w:val="0"/>
          <w:numId w:val="2"/>
        </w:numPr>
        <w:pBdr>
          <w:top w:val="nil"/>
          <w:left w:val="nil"/>
          <w:bottom w:val="nil"/>
          <w:right w:val="nil"/>
          <w:between w:val="nil"/>
        </w:pBdr>
        <w:jc w:val="both"/>
      </w:pPr>
      <w:r>
        <w:rPr>
          <w:color w:val="000000"/>
        </w:rPr>
        <w:t>Placer ou observer un point de contrôle</w:t>
      </w:r>
    </w:p>
    <w:p w14:paraId="69A51AED" w14:textId="77777777" w:rsidR="00767B0D" w:rsidRDefault="009412F6">
      <w:pPr>
        <w:numPr>
          <w:ilvl w:val="1"/>
          <w:numId w:val="2"/>
        </w:numPr>
        <w:pBdr>
          <w:top w:val="nil"/>
          <w:left w:val="nil"/>
          <w:bottom w:val="nil"/>
          <w:right w:val="nil"/>
          <w:between w:val="nil"/>
        </w:pBdr>
        <w:jc w:val="both"/>
      </w:pPr>
      <w:r>
        <w:rPr>
          <w:color w:val="000000"/>
        </w:rPr>
        <w:t>Devrait être placé à au moins 10 M de la base</w:t>
      </w:r>
    </w:p>
    <w:p w14:paraId="7E06EF2E" w14:textId="77777777" w:rsidR="00767B0D" w:rsidRDefault="00767B0D">
      <w:pPr>
        <w:pBdr>
          <w:top w:val="nil"/>
          <w:left w:val="nil"/>
          <w:bottom w:val="nil"/>
          <w:right w:val="nil"/>
          <w:between w:val="nil"/>
        </w:pBdr>
        <w:ind w:left="1440"/>
        <w:jc w:val="both"/>
      </w:pPr>
    </w:p>
    <w:p w14:paraId="6B12A5EE" w14:textId="77777777" w:rsidR="00767B0D" w:rsidRDefault="009412F6">
      <w:pPr>
        <w:numPr>
          <w:ilvl w:val="0"/>
          <w:numId w:val="2"/>
        </w:numPr>
        <w:pBdr>
          <w:top w:val="nil"/>
          <w:left w:val="nil"/>
          <w:bottom w:val="nil"/>
          <w:right w:val="nil"/>
          <w:between w:val="nil"/>
        </w:pBdr>
        <w:jc w:val="both"/>
      </w:pPr>
      <w:bookmarkStart w:id="7" w:name="_1t3h5sf" w:colFirst="0" w:colLast="0"/>
      <w:bookmarkEnd w:id="7"/>
      <w:r>
        <w:rPr>
          <w:color w:val="000000"/>
        </w:rPr>
        <w:t>Bornes d’arpentage (il est recommandé d’avoir un intervalle de temps prolongé entre votre lecture initiale et la lecture de contrôle pour confirmer que les mesures et les exactitudes sont atteintes)</w:t>
      </w:r>
    </w:p>
    <w:p w14:paraId="45747CCB" w14:textId="77777777" w:rsidR="00767B0D" w:rsidRDefault="009412F6">
      <w:pPr>
        <w:numPr>
          <w:ilvl w:val="1"/>
          <w:numId w:val="2"/>
        </w:numPr>
        <w:pBdr>
          <w:top w:val="nil"/>
          <w:left w:val="nil"/>
          <w:bottom w:val="nil"/>
          <w:right w:val="nil"/>
          <w:between w:val="nil"/>
        </w:pBdr>
        <w:jc w:val="both"/>
      </w:pPr>
      <w:r>
        <w:rPr>
          <w:color w:val="000000"/>
        </w:rPr>
        <w:t>5 époques sur observation initiale (assumant l’utilisation d’un bipied pour stabiliser la canne à plomb mobile).</w:t>
      </w:r>
    </w:p>
    <w:p w14:paraId="20E44FCA" w14:textId="77777777" w:rsidR="00767B0D" w:rsidRDefault="009412F6">
      <w:pPr>
        <w:numPr>
          <w:ilvl w:val="1"/>
          <w:numId w:val="2"/>
        </w:numPr>
        <w:pBdr>
          <w:top w:val="nil"/>
          <w:left w:val="nil"/>
          <w:bottom w:val="nil"/>
          <w:right w:val="nil"/>
          <w:between w:val="nil"/>
        </w:pBdr>
        <w:jc w:val="both"/>
      </w:pPr>
      <w:r>
        <w:rPr>
          <w:color w:val="000000"/>
        </w:rPr>
        <w:t>20 époques sur observation initiale, si sans bipied.</w:t>
      </w:r>
    </w:p>
    <w:p w14:paraId="71D5BC44" w14:textId="77777777" w:rsidR="00767B0D" w:rsidRDefault="009412F6">
      <w:pPr>
        <w:ind w:left="1440"/>
        <w:jc w:val="both"/>
        <w:rPr>
          <w:i/>
        </w:rPr>
      </w:pPr>
      <w:r>
        <w:rPr>
          <w:i/>
        </w:rPr>
        <w:t>Si une basse supplémentaire a été installée, observez les preuves à partir des deux bases.</w:t>
      </w:r>
    </w:p>
    <w:p w14:paraId="2FA46C46" w14:textId="77777777" w:rsidR="00767B0D" w:rsidRDefault="009412F6">
      <w:pPr>
        <w:numPr>
          <w:ilvl w:val="1"/>
          <w:numId w:val="2"/>
        </w:numPr>
        <w:pBdr>
          <w:top w:val="nil"/>
          <w:left w:val="nil"/>
          <w:bottom w:val="nil"/>
          <w:right w:val="nil"/>
          <w:between w:val="nil"/>
        </w:pBdr>
        <w:jc w:val="both"/>
      </w:pPr>
      <w:bookmarkStart w:id="8" w:name="_4d34og8" w:colFirst="0" w:colLast="0"/>
      <w:bookmarkEnd w:id="8"/>
      <w:r>
        <w:rPr>
          <w:color w:val="000000"/>
        </w:rPr>
        <w:t>Ajustez la hauteur de la canne à plomb mobile d’au moins 0,30 m, faites pivoter pour changer l’orientation de celle-ci et perdre l’initialisation et réobservez (enregistrez l’observation et indiquez sur les notes de terrain)</w:t>
      </w:r>
    </w:p>
    <w:p w14:paraId="51DA7EBD" w14:textId="77777777" w:rsidR="00767B0D" w:rsidRDefault="009412F6">
      <w:pPr>
        <w:numPr>
          <w:ilvl w:val="2"/>
          <w:numId w:val="2"/>
        </w:numPr>
        <w:pBdr>
          <w:top w:val="nil"/>
          <w:left w:val="nil"/>
          <w:bottom w:val="nil"/>
          <w:right w:val="nil"/>
          <w:between w:val="nil"/>
        </w:pBdr>
        <w:jc w:val="both"/>
      </w:pPr>
      <w:r>
        <w:rPr>
          <w:color w:val="000000"/>
        </w:rPr>
        <w:t>Le changement de hauteur est afin de :</w:t>
      </w:r>
    </w:p>
    <w:p w14:paraId="463CF32C" w14:textId="77777777" w:rsidR="00767B0D" w:rsidRDefault="009412F6">
      <w:pPr>
        <w:numPr>
          <w:ilvl w:val="3"/>
          <w:numId w:val="2"/>
        </w:numPr>
        <w:pBdr>
          <w:top w:val="nil"/>
          <w:left w:val="nil"/>
          <w:bottom w:val="nil"/>
          <w:right w:val="nil"/>
          <w:between w:val="nil"/>
        </w:pBdr>
        <w:jc w:val="both"/>
      </w:pPr>
      <w:r>
        <w:rPr>
          <w:color w:val="000000"/>
        </w:rPr>
        <w:t>Réduire l’erreur dans la hauteur de la cible.</w:t>
      </w:r>
    </w:p>
    <w:p w14:paraId="2B49C902" w14:textId="77777777" w:rsidR="00767B0D" w:rsidRDefault="009412F6">
      <w:pPr>
        <w:numPr>
          <w:ilvl w:val="3"/>
          <w:numId w:val="2"/>
        </w:numPr>
        <w:pBdr>
          <w:top w:val="nil"/>
          <w:left w:val="nil"/>
          <w:bottom w:val="nil"/>
          <w:right w:val="nil"/>
          <w:between w:val="nil"/>
        </w:pBdr>
        <w:jc w:val="both"/>
      </w:pPr>
      <w:r>
        <w:rPr>
          <w:color w:val="000000"/>
        </w:rPr>
        <w:t xml:space="preserve">Légèrement réduire l’environnement </w:t>
      </w:r>
      <w:proofErr w:type="spellStart"/>
      <w:r>
        <w:rPr>
          <w:color w:val="000000"/>
        </w:rPr>
        <w:t>multitrajets</w:t>
      </w:r>
      <w:proofErr w:type="spellEnd"/>
    </w:p>
    <w:p w14:paraId="48B12C64" w14:textId="77777777" w:rsidR="00767B0D" w:rsidRDefault="009412F6">
      <w:pPr>
        <w:numPr>
          <w:ilvl w:val="2"/>
          <w:numId w:val="2"/>
        </w:numPr>
        <w:pBdr>
          <w:top w:val="nil"/>
          <w:left w:val="nil"/>
          <w:bottom w:val="nil"/>
          <w:right w:val="nil"/>
          <w:between w:val="nil"/>
        </w:pBdr>
        <w:jc w:val="both"/>
      </w:pPr>
      <w:r>
        <w:rPr>
          <w:color w:val="000000"/>
        </w:rPr>
        <w:t>La rotation de la canne à plomb mobile aide à réduire l’erreur de la nivelle de la canne à plomb.</w:t>
      </w:r>
    </w:p>
    <w:p w14:paraId="5000C9ED" w14:textId="77777777" w:rsidR="00767B0D" w:rsidRDefault="009412F6">
      <w:pPr>
        <w:numPr>
          <w:ilvl w:val="2"/>
          <w:numId w:val="2"/>
        </w:numPr>
        <w:pBdr>
          <w:top w:val="nil"/>
          <w:left w:val="nil"/>
          <w:bottom w:val="nil"/>
          <w:right w:val="nil"/>
          <w:between w:val="nil"/>
        </w:pBdr>
        <w:jc w:val="both"/>
      </w:pPr>
      <w:r>
        <w:rPr>
          <w:color w:val="000000"/>
        </w:rPr>
        <w:t>La perte de l’initialisation assure une solution indépendante pour la nouvelle localisation.</w:t>
      </w:r>
    </w:p>
    <w:p w14:paraId="494F5B85" w14:textId="77777777" w:rsidR="00767B0D" w:rsidRDefault="00767B0D">
      <w:pPr>
        <w:pBdr>
          <w:top w:val="nil"/>
          <w:left w:val="nil"/>
          <w:bottom w:val="nil"/>
          <w:right w:val="nil"/>
          <w:between w:val="nil"/>
        </w:pBdr>
        <w:ind w:left="2160"/>
        <w:jc w:val="both"/>
      </w:pPr>
    </w:p>
    <w:p w14:paraId="0476CFAB" w14:textId="77777777" w:rsidR="00767B0D" w:rsidRDefault="009412F6">
      <w:pPr>
        <w:numPr>
          <w:ilvl w:val="0"/>
          <w:numId w:val="2"/>
        </w:numPr>
        <w:pBdr>
          <w:top w:val="nil"/>
          <w:left w:val="nil"/>
          <w:bottom w:val="nil"/>
          <w:right w:val="nil"/>
          <w:between w:val="nil"/>
        </w:pBdr>
        <w:jc w:val="both"/>
      </w:pPr>
      <w:r>
        <w:rPr>
          <w:color w:val="000000"/>
        </w:rPr>
        <w:t xml:space="preserve">Observez et enregistrez à nouveau le point de contrôle décrit à l’étape 2 à la fin de la journée </w:t>
      </w:r>
    </w:p>
    <w:p w14:paraId="5D097822" w14:textId="77777777" w:rsidR="00767B0D" w:rsidRDefault="00767B0D">
      <w:pPr>
        <w:pBdr>
          <w:top w:val="nil"/>
          <w:left w:val="nil"/>
          <w:bottom w:val="nil"/>
          <w:right w:val="nil"/>
          <w:between w:val="nil"/>
        </w:pBdr>
        <w:ind w:left="720"/>
        <w:jc w:val="both"/>
      </w:pPr>
    </w:p>
    <w:p w14:paraId="4F52A637" w14:textId="77777777" w:rsidR="00767B0D" w:rsidRDefault="009412F6">
      <w:pPr>
        <w:numPr>
          <w:ilvl w:val="0"/>
          <w:numId w:val="2"/>
        </w:numPr>
        <w:pBdr>
          <w:top w:val="nil"/>
          <w:left w:val="nil"/>
          <w:bottom w:val="nil"/>
          <w:right w:val="nil"/>
          <w:between w:val="nil"/>
        </w:pBdr>
        <w:jc w:val="both"/>
        <w:rPr>
          <w:i/>
          <w:color w:val="000000"/>
        </w:rPr>
      </w:pPr>
      <w:r>
        <w:rPr>
          <w:i/>
          <w:color w:val="000000"/>
        </w:rPr>
        <w:t>Traitez les données de base statiques de la station (Positionnement Ponctuel Précis - PPP)</w:t>
      </w:r>
    </w:p>
    <w:p w14:paraId="30BF5B1B" w14:textId="77777777" w:rsidR="00767B0D" w:rsidRDefault="00767B0D">
      <w:pPr>
        <w:spacing w:line="240" w:lineRule="auto"/>
        <w:jc w:val="both"/>
      </w:pPr>
    </w:p>
    <w:p w14:paraId="3816ED75" w14:textId="77777777" w:rsidR="00767B0D" w:rsidRDefault="009412F6">
      <w:pPr>
        <w:pStyle w:val="Heading2"/>
        <w:spacing w:line="240" w:lineRule="auto"/>
        <w:jc w:val="both"/>
        <w:rPr>
          <w:b/>
          <w:sz w:val="28"/>
          <w:szCs w:val="28"/>
        </w:rPr>
      </w:pPr>
      <w:bookmarkStart w:id="9" w:name="_2s8eyo1" w:colFirst="0" w:colLast="0"/>
      <w:bookmarkEnd w:id="9"/>
      <w:r>
        <w:br w:type="page"/>
      </w:r>
    </w:p>
    <w:p w14:paraId="62A06264" w14:textId="77777777" w:rsidR="00767B0D" w:rsidRDefault="009412F6">
      <w:pPr>
        <w:pStyle w:val="Heading2"/>
        <w:spacing w:line="240" w:lineRule="auto"/>
        <w:jc w:val="both"/>
        <w:rPr>
          <w:b/>
          <w:sz w:val="28"/>
          <w:szCs w:val="28"/>
        </w:rPr>
      </w:pPr>
      <w:bookmarkStart w:id="10" w:name="_17dp8vu" w:colFirst="0" w:colLast="0"/>
      <w:bookmarkEnd w:id="10"/>
      <w:r>
        <w:rPr>
          <w:b/>
          <w:sz w:val="28"/>
          <w:szCs w:val="28"/>
        </w:rPr>
        <w:t>Scénario</w:t>
      </w:r>
    </w:p>
    <w:p w14:paraId="3DEB7BB5" w14:textId="77777777" w:rsidR="00767B0D" w:rsidRDefault="00767B0D">
      <w:pPr>
        <w:spacing w:line="240" w:lineRule="auto"/>
        <w:jc w:val="both"/>
      </w:pPr>
    </w:p>
    <w:p w14:paraId="0DF59F61" w14:textId="77777777" w:rsidR="00767B0D" w:rsidRDefault="009412F6">
      <w:pPr>
        <w:spacing w:line="240" w:lineRule="auto"/>
        <w:jc w:val="both"/>
      </w:pPr>
      <w:r>
        <w:t>Un projet demande que vous placiez des bornes à 2,5 km de votre station de base.</w:t>
      </w:r>
    </w:p>
    <w:p w14:paraId="22F010CD" w14:textId="77777777" w:rsidR="00767B0D" w:rsidRDefault="00767B0D">
      <w:pPr>
        <w:spacing w:line="240" w:lineRule="auto"/>
        <w:jc w:val="both"/>
      </w:pPr>
    </w:p>
    <w:p w14:paraId="6EC143AA" w14:textId="77777777" w:rsidR="00767B0D" w:rsidRDefault="009412F6">
      <w:pPr>
        <w:spacing w:line="240" w:lineRule="auto"/>
        <w:jc w:val="both"/>
      </w:pPr>
      <w:r>
        <w:t>Suppositions :</w:t>
      </w:r>
    </w:p>
    <w:p w14:paraId="074DBDA2" w14:textId="77777777" w:rsidR="00767B0D" w:rsidRDefault="009412F6">
      <w:pPr>
        <w:spacing w:line="240" w:lineRule="auto"/>
        <w:jc w:val="both"/>
      </w:pPr>
      <w:r>
        <w:t>Les nivelles de l’embase et de la canne à plomb sont de 2 mm et 3 mm respectivement</w:t>
      </w:r>
    </w:p>
    <w:p w14:paraId="4C70A07B" w14:textId="77777777" w:rsidR="00767B0D" w:rsidRDefault="00767B0D">
      <w:pPr>
        <w:spacing w:line="240" w:lineRule="auto"/>
        <w:jc w:val="both"/>
      </w:pPr>
    </w:p>
    <w:p w14:paraId="17C9641B" w14:textId="77777777" w:rsidR="00767B0D" w:rsidRDefault="009412F6">
      <w:pPr>
        <w:spacing w:line="240" w:lineRule="auto"/>
        <w:jc w:val="both"/>
      </w:pPr>
      <w:r>
        <w:t>Exactitude du levé (hypothétique) = 5 mm</w:t>
      </w:r>
    </w:p>
    <w:p w14:paraId="241215FC" w14:textId="77777777" w:rsidR="00767B0D" w:rsidRDefault="009412F6">
      <w:pPr>
        <w:spacing w:line="240" w:lineRule="auto"/>
        <w:jc w:val="both"/>
      </w:pPr>
      <w:r>
        <w:t>Exactitudes GPS = 10 mm + 2 mm/km * 2,5 km = 15 mm (1,5 cm)</w:t>
      </w:r>
    </w:p>
    <w:p w14:paraId="64E22489" w14:textId="77777777" w:rsidR="00767B0D" w:rsidRDefault="009412F6">
      <w:pPr>
        <w:spacing w:line="240" w:lineRule="auto"/>
        <w:jc w:val="both"/>
      </w:pPr>
      <w:r>
        <w:t>Ceci donne une précision ponctuelle de 0,02 m (2 cm), mais en tant qu’arpenteurs-géomètres, nous avons besoin de l’exactitude relative entre les points, qui dans ce cas est d’environ 2,8 cm.</w:t>
      </w:r>
    </w:p>
    <w:p w14:paraId="52A07A41" w14:textId="77777777" w:rsidR="00767B0D" w:rsidRDefault="009412F6">
      <w:pPr>
        <w:spacing w:line="240" w:lineRule="auto"/>
        <w:jc w:val="both"/>
      </w:pPr>
      <w:r>
        <w:rPr>
          <w:noProof/>
        </w:rPr>
        <w:drawing>
          <wp:inline distT="0" distB="0" distL="0" distR="0" wp14:anchorId="23D1AFCE" wp14:editId="3E5245E8">
            <wp:extent cx="3740727" cy="173408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740727" cy="1734084"/>
                    </a:xfrm>
                    <a:prstGeom prst="rect">
                      <a:avLst/>
                    </a:prstGeom>
                    <a:ln/>
                  </pic:spPr>
                </pic:pic>
              </a:graphicData>
            </a:graphic>
          </wp:inline>
        </w:drawing>
      </w:r>
    </w:p>
    <w:p w14:paraId="717EEB53" w14:textId="77777777" w:rsidR="00767B0D" w:rsidRDefault="00767B0D">
      <w:pPr>
        <w:spacing w:line="240" w:lineRule="auto"/>
        <w:jc w:val="both"/>
      </w:pPr>
    </w:p>
    <w:p w14:paraId="2D16B595" w14:textId="77777777" w:rsidR="00767B0D" w:rsidRDefault="009412F6">
      <w:pPr>
        <w:spacing w:line="240" w:lineRule="auto"/>
        <w:jc w:val="both"/>
      </w:pPr>
      <w:r>
        <w:t>Comme vous pouvez le voir sur la figure ci-dessus, si vous placez 2 bornes distantes de 200 m ou 10 m, les précisions relatives sont donc similaires :</w:t>
      </w:r>
    </w:p>
    <w:p w14:paraId="5B40D44B" w14:textId="77777777" w:rsidR="00767B0D" w:rsidRDefault="00767B0D">
      <w:pPr>
        <w:spacing w:line="240" w:lineRule="auto"/>
        <w:jc w:val="both"/>
      </w:pPr>
    </w:p>
    <w:p w14:paraId="611D1FCE" w14:textId="77777777" w:rsidR="00767B0D" w:rsidRDefault="009412F6">
      <w:pPr>
        <w:numPr>
          <w:ilvl w:val="0"/>
          <w:numId w:val="1"/>
        </w:numPr>
        <w:pBdr>
          <w:top w:val="nil"/>
          <w:left w:val="nil"/>
          <w:bottom w:val="nil"/>
          <w:right w:val="nil"/>
          <w:between w:val="nil"/>
        </w:pBdr>
        <w:jc w:val="both"/>
      </w:pPr>
      <w:r>
        <w:rPr>
          <w:color w:val="000000"/>
        </w:rPr>
        <w:t>La distance de 200 m permettra d’atteindre l’ « exactitude d’arpentage » requise dans les Normes nationales d’arpentage des terres du Canada.</w:t>
      </w:r>
    </w:p>
    <w:p w14:paraId="355A0484" w14:textId="77777777" w:rsidR="00767B0D" w:rsidRDefault="009412F6">
      <w:pPr>
        <w:numPr>
          <w:ilvl w:val="0"/>
          <w:numId w:val="1"/>
        </w:numPr>
        <w:pBdr>
          <w:top w:val="nil"/>
          <w:left w:val="nil"/>
          <w:bottom w:val="nil"/>
          <w:right w:val="nil"/>
          <w:between w:val="nil"/>
        </w:pBdr>
        <w:jc w:val="both"/>
      </w:pPr>
      <w:r>
        <w:rPr>
          <w:color w:val="000000"/>
        </w:rPr>
        <w:t xml:space="preserve">La distance de 10 m ne permettra PAS d’atteindre l’ « exactitude d’arpentage » requise dans les Normes nationales d’arpentage des terres du Canada. </w:t>
      </w:r>
    </w:p>
    <w:p w14:paraId="596C1E42" w14:textId="77777777" w:rsidR="00767B0D" w:rsidRDefault="009412F6">
      <w:pPr>
        <w:numPr>
          <w:ilvl w:val="1"/>
          <w:numId w:val="1"/>
        </w:numPr>
        <w:pBdr>
          <w:top w:val="nil"/>
          <w:left w:val="nil"/>
          <w:bottom w:val="nil"/>
          <w:right w:val="nil"/>
          <w:between w:val="nil"/>
        </w:pBdr>
        <w:jc w:val="both"/>
      </w:pPr>
      <w:r>
        <w:rPr>
          <w:color w:val="000000"/>
        </w:rPr>
        <w:t>Pour obtenir les exactitudes requises, une station totale peut être configurée avec une longue visée arrière en utilisant GNSS, et en faisant pivoter l’angle et la distance pour placer la borne.</w:t>
      </w:r>
    </w:p>
    <w:sectPr w:rsidR="00767B0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B6516" w14:textId="77777777" w:rsidR="00F41820" w:rsidRDefault="00F41820">
      <w:pPr>
        <w:spacing w:line="240" w:lineRule="auto"/>
      </w:pPr>
      <w:r>
        <w:separator/>
      </w:r>
    </w:p>
  </w:endnote>
  <w:endnote w:type="continuationSeparator" w:id="0">
    <w:p w14:paraId="162FB51B" w14:textId="77777777" w:rsidR="00F41820" w:rsidRDefault="00F41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3C4AE" w14:textId="77777777" w:rsidR="00767B0D" w:rsidRDefault="00767B0D">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8404798"/>
      <w:docPartObj>
        <w:docPartGallery w:val="Page Numbers (Bottom of Page)"/>
        <w:docPartUnique/>
      </w:docPartObj>
    </w:sdtPr>
    <w:sdtEndPr>
      <w:rPr>
        <w:rFonts w:ascii="Arial" w:hAnsi="Arial" w:cs="Arial"/>
        <w:noProof/>
      </w:rPr>
    </w:sdtEndPr>
    <w:sdtContent>
      <w:p w14:paraId="1FE0E38A" w14:textId="596E8C57" w:rsidR="004D7C33" w:rsidRPr="004D7C33" w:rsidRDefault="004D7C33">
        <w:pPr>
          <w:pStyle w:val="Footer"/>
          <w:jc w:val="right"/>
          <w:rPr>
            <w:rFonts w:ascii="Arial" w:hAnsi="Arial" w:cs="Arial"/>
          </w:rPr>
        </w:pPr>
        <w:r w:rsidRPr="004D7C33">
          <w:rPr>
            <w:rFonts w:ascii="Arial" w:hAnsi="Arial" w:cs="Arial"/>
          </w:rPr>
          <w:fldChar w:fldCharType="begin"/>
        </w:r>
        <w:r w:rsidRPr="004D7C33">
          <w:rPr>
            <w:rFonts w:ascii="Arial" w:hAnsi="Arial" w:cs="Arial"/>
          </w:rPr>
          <w:instrText xml:space="preserve"> PAGE   \* MERGEFORMAT </w:instrText>
        </w:r>
        <w:r w:rsidRPr="004D7C33">
          <w:rPr>
            <w:rFonts w:ascii="Arial" w:hAnsi="Arial" w:cs="Arial"/>
          </w:rPr>
          <w:fldChar w:fldCharType="separate"/>
        </w:r>
        <w:r w:rsidRPr="004D7C33">
          <w:rPr>
            <w:rFonts w:ascii="Arial" w:hAnsi="Arial" w:cs="Arial"/>
            <w:noProof/>
          </w:rPr>
          <w:t>2</w:t>
        </w:r>
        <w:r w:rsidRPr="004D7C33">
          <w:rPr>
            <w:rFonts w:ascii="Arial" w:hAnsi="Arial" w:cs="Arial"/>
            <w:noProof/>
          </w:rPr>
          <w:fldChar w:fldCharType="end"/>
        </w:r>
      </w:p>
    </w:sdtContent>
  </w:sdt>
  <w:p w14:paraId="6A938105" w14:textId="74B91751" w:rsidR="00767B0D" w:rsidRDefault="004D7C33">
    <w:pPr>
      <w:pBdr>
        <w:top w:val="nil"/>
        <w:left w:val="nil"/>
        <w:bottom w:val="nil"/>
        <w:right w:val="nil"/>
        <w:between w:val="nil"/>
      </w:pBdr>
      <w:tabs>
        <w:tab w:val="center" w:pos="4680"/>
        <w:tab w:val="right" w:pos="9360"/>
      </w:tabs>
      <w:spacing w:line="240" w:lineRule="auto"/>
      <w:rPr>
        <w:color w:val="000000"/>
      </w:rPr>
    </w:pPr>
    <w:r>
      <w:rPr>
        <w:color w:val="000000"/>
      </w:rPr>
      <w:t>2021-03-17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68413" w14:textId="77777777" w:rsidR="00767B0D" w:rsidRDefault="00767B0D">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E9B15" w14:textId="77777777" w:rsidR="00F41820" w:rsidRDefault="00F41820">
      <w:pPr>
        <w:spacing w:line="240" w:lineRule="auto"/>
      </w:pPr>
      <w:r>
        <w:separator/>
      </w:r>
    </w:p>
  </w:footnote>
  <w:footnote w:type="continuationSeparator" w:id="0">
    <w:p w14:paraId="29840B5C" w14:textId="77777777" w:rsidR="00F41820" w:rsidRDefault="00F418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E7F8B" w14:textId="43B8594B" w:rsidR="00767B0D" w:rsidRDefault="00767B0D">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AF4CC" w14:textId="56119E55" w:rsidR="00767B0D" w:rsidRDefault="001517F0" w:rsidP="001517F0">
    <w:pPr>
      <w:pBdr>
        <w:top w:val="nil"/>
        <w:left w:val="nil"/>
        <w:bottom w:val="nil"/>
        <w:right w:val="nil"/>
        <w:between w:val="nil"/>
      </w:pBdr>
      <w:tabs>
        <w:tab w:val="center" w:pos="4680"/>
        <w:tab w:val="right" w:pos="9360"/>
      </w:tabs>
      <w:spacing w:line="240" w:lineRule="auto"/>
      <w:jc w:val="right"/>
      <w:rPr>
        <w:color w:val="000000"/>
      </w:rPr>
    </w:pPr>
    <w:r>
      <w:rPr>
        <w:noProof/>
        <w:color w:val="000000"/>
      </w:rPr>
      <w:drawing>
        <wp:inline distT="0" distB="0" distL="0" distR="0" wp14:anchorId="7CF40BC6" wp14:editId="1B60CE36">
          <wp:extent cx="1005840" cy="5029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05840" cy="5029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DE518" w14:textId="21408844" w:rsidR="00767B0D" w:rsidRDefault="00767B0D">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52B6E"/>
    <w:multiLevelType w:val="multilevel"/>
    <w:tmpl w:val="949A4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8E7E98"/>
    <w:multiLevelType w:val="multilevel"/>
    <w:tmpl w:val="C80E6C2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B0D"/>
    <w:rsid w:val="001517F0"/>
    <w:rsid w:val="002A1289"/>
    <w:rsid w:val="004D7C33"/>
    <w:rsid w:val="00767B0D"/>
    <w:rsid w:val="009412F6"/>
    <w:rsid w:val="00F418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9361F"/>
  <w15:docId w15:val="{73248181-AFC2-4A78-A3CE-D45A6B9F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4D7C33"/>
    <w:pPr>
      <w:tabs>
        <w:tab w:val="center" w:pos="4680"/>
        <w:tab w:val="right" w:pos="9360"/>
      </w:tabs>
      <w:spacing w:line="240" w:lineRule="auto"/>
    </w:pPr>
    <w:rPr>
      <w:rFonts w:asciiTheme="minorHAnsi" w:eastAsiaTheme="minorEastAsia" w:hAnsiTheme="minorHAnsi" w:cs="Times New Roman"/>
      <w:lang w:val="en-US" w:eastAsia="en-US"/>
    </w:rPr>
  </w:style>
  <w:style w:type="character" w:customStyle="1" w:styleId="FooterChar">
    <w:name w:val="Footer Char"/>
    <w:basedOn w:val="DefaultParagraphFont"/>
    <w:link w:val="Footer"/>
    <w:uiPriority w:val="99"/>
    <w:rsid w:val="004D7C33"/>
    <w:rPr>
      <w:rFonts w:asciiTheme="minorHAnsi" w:eastAsiaTheme="minorEastAsia" w:hAnsiTheme="minorHAnsi" w:cs="Times New Roman"/>
      <w:lang w:val="en-US" w:eastAsia="en-US"/>
    </w:rPr>
  </w:style>
  <w:style w:type="character" w:styleId="PlaceholderText">
    <w:name w:val="Placeholder Text"/>
    <w:basedOn w:val="DefaultParagraphFont"/>
    <w:uiPriority w:val="99"/>
    <w:semiHidden/>
    <w:rsid w:val="004D7C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Cooper</dc:creator>
  <cp:lastModifiedBy>jenny stuart</cp:lastModifiedBy>
  <cp:revision>5</cp:revision>
  <dcterms:created xsi:type="dcterms:W3CDTF">2021-03-17T14:08:00Z</dcterms:created>
  <dcterms:modified xsi:type="dcterms:W3CDTF">2021-03-17T14:24:00Z</dcterms:modified>
</cp:coreProperties>
</file>